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0448C59"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50448C59"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0448C59" w:rsidRDefault="008A634A" w14:paraId="18F6B4F6" w14:noSpellErr="1" w14:textId="70CD46B4">
            <w:pPr>
              <w:rPr>
                <w:rFonts w:ascii="Calibri" w:hAnsi="Calibri" w:eastAsia="Calibri" w:cs="Calibri" w:asciiTheme="majorAscii" w:hAnsiTheme="majorAscii" w:eastAsiaTheme="majorAscii" w:cstheme="majorAscii"/>
              </w:rPr>
            </w:pPr>
            <w:r w:rsidRPr="50448C59" w:rsidR="50448C59">
              <w:rPr>
                <w:rFonts w:ascii="Calibri" w:hAnsi="Calibri" w:eastAsia="Calibri" w:cs="Calibri" w:asciiTheme="majorAscii" w:hAnsiTheme="majorAscii" w:eastAsiaTheme="majorAscii" w:cstheme="majorAscii"/>
              </w:rPr>
              <w:t>12 September 2008</w:t>
            </w:r>
          </w:p>
        </w:tc>
      </w:tr>
      <w:tr w:rsidR="008A634A" w:rsidTr="50448C59"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015A9274" w14:textId="2B11A52F">
            <w:pPr/>
          </w:p>
          <w:p w:rsidRPr="0099243E" w:rsidR="008A634A" w:rsidP="0099243E" w:rsidRDefault="008A634A" w14:paraId="20A2A5F5" w14:textId="732583AD">
            <w:pPr/>
          </w:p>
          <w:p w:rsidRPr="0099243E" w:rsidR="008A634A" w:rsidP="0099243E" w:rsidRDefault="008A634A" w14:noSpellErr="1" w14:paraId="5E39049A" w14:textId="06B92591">
            <w:pPr/>
            <w:r w:rsidRPr="50448C59" w:rsidR="50448C59">
              <w:rPr>
                <w:rFonts w:ascii="Calibri" w:hAnsi="Calibri" w:eastAsia="Calibri" w:cs="Calibri"/>
                <w:b w:val="1"/>
                <w:bCs w:val="1"/>
                <w:noProof w:val="0"/>
                <w:color w:val="333333"/>
                <w:sz w:val="21"/>
                <w:szCs w:val="21"/>
                <w:lang w:val="en-GB"/>
              </w:rPr>
              <w:t>Building our Futures</w:t>
            </w:r>
          </w:p>
          <w:p w:rsidRPr="0099243E" w:rsidR="008A634A" w:rsidP="0099243E" w:rsidRDefault="008A634A" w14:paraId="633964AE" w14:textId="0590A5DD">
            <w:pPr/>
          </w:p>
          <w:p w:rsidRPr="0099243E" w:rsidR="008A634A" w:rsidP="50448C59" w:rsidRDefault="008A634A" w14:paraId="647E4217" w14:noSpellErr="1" w14:textId="2E7CEF6C">
            <w:pPr>
              <w:pStyle w:val="Normal"/>
              <w:rPr>
                <w:rFonts w:ascii="Calibri" w:hAnsi="Calibri" w:eastAsia="Calibri" w:cs="Calibri" w:asciiTheme="majorAscii" w:hAnsiTheme="majorAscii" w:eastAsiaTheme="majorAscii" w:cstheme="majorAscii"/>
              </w:rPr>
            </w:pPr>
          </w:p>
        </w:tc>
      </w:tr>
      <w:tr w:rsidR="008A634A" w:rsidTr="50448C59"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0448C59" w:rsidRDefault="008A634A" w14:paraId="3988024A" w14:noSpellErr="1" w14:textId="51E84083">
            <w:pPr>
              <w:pStyle w:val="Normal"/>
              <w:rPr>
                <w:rFonts w:asciiTheme="majorHAnsi" w:hAnsiTheme="majorHAnsi"/>
              </w:rPr>
            </w:pPr>
            <w:r w:rsidRPr="50448C59" w:rsidR="50448C59">
              <w:rPr>
                <w:rFonts w:ascii="Calibri" w:hAnsi="Calibri" w:eastAsia="Calibri" w:cs="Calibri"/>
                <w:noProof w:val="0"/>
                <w:color w:val="333333"/>
                <w:sz w:val="24"/>
                <w:szCs w:val="24"/>
                <w:lang w:val="en-GB"/>
              </w:rPr>
              <w:t>A new revised 2008 edition of the ILC-UK tool for local planners to prepare for the UK's ageing population.</w:t>
            </w:r>
          </w:p>
        </w:tc>
      </w:tr>
      <w:tr w:rsidR="008A634A" w:rsidTr="50448C59"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50448C59" w:rsidRDefault="008A634A" w14:paraId="145C65C5" w14:textId="0A7F41D3">
            <w:pPr>
              <w:pStyle w:val="Normal"/>
              <w:rPr>
                <w:rFonts w:asciiTheme="majorHAnsi" w:hAnsiTheme="majorHAnsi"/>
              </w:rPr>
            </w:pPr>
            <w:r w:rsidRPr="50448C59" w:rsidR="50448C59">
              <w:rPr>
                <w:rFonts w:ascii="Calibri" w:hAnsi="Calibri" w:eastAsia="Calibri" w:cs="Calibri"/>
                <w:noProof w:val="0"/>
                <w:color w:val="333333"/>
                <w:sz w:val="24"/>
                <w:szCs w:val="24"/>
                <w:lang w:val="en-GB"/>
              </w:rPr>
              <w:t>This new edition of Building our Futures was made possible by Age Concern England and the Housing Corporation.</w:t>
            </w:r>
            <w:r>
              <w:br/>
            </w:r>
            <w:r>
              <w:br/>
            </w:r>
            <w:r w:rsidRPr="50448C59" w:rsidR="50448C59">
              <w:rPr>
                <w:rFonts w:ascii="Calibri" w:hAnsi="Calibri" w:eastAsia="Calibri" w:cs="Calibri"/>
                <w:noProof w:val="0"/>
                <w:color w:val="333333"/>
                <w:sz w:val="24"/>
                <w:szCs w:val="24"/>
                <w:lang w:val="en-GB"/>
              </w:rPr>
              <w:t>As we age, our homes become a key environment influencing our health and our independence. As such, housing is now recognised by Government guidance as a central issue to older people’s wellbeing. Yet how can we understand the varied needs of our diverse older population using limited local-level data?</w:t>
            </w:r>
            <w:r>
              <w:br/>
            </w:r>
            <w:r>
              <w:br/>
            </w:r>
            <w:r w:rsidRPr="50448C59" w:rsidR="50448C59">
              <w:rPr>
                <w:rFonts w:ascii="Calibri" w:hAnsi="Calibri" w:eastAsia="Calibri" w:cs="Calibri"/>
                <w:noProof w:val="0"/>
                <w:color w:val="333333"/>
                <w:sz w:val="24"/>
                <w:szCs w:val="24"/>
                <w:lang w:val="en-GB"/>
              </w:rPr>
              <w:t>This guide sets out to help local and regional planners take older people into account as they plan housing strategies. It shows the key relationships between factors such as tenure, housing type, health and social class and gives pointers to identifying the varied needs of different groups.</w:t>
            </w:r>
            <w:r>
              <w:br/>
            </w:r>
            <w:r>
              <w:br/>
            </w:r>
            <w:r w:rsidRPr="50448C59" w:rsidR="50448C59">
              <w:rPr>
                <w:rFonts w:ascii="Calibri" w:hAnsi="Calibri" w:eastAsia="Calibri" w:cs="Calibri"/>
                <w:noProof w:val="0"/>
                <w:color w:val="333333"/>
                <w:sz w:val="24"/>
                <w:szCs w:val="24"/>
                <w:lang w:val="en-GB"/>
              </w:rPr>
              <w:t>Authors: Ed Harding and Margaret Edwards</w:t>
            </w:r>
          </w:p>
        </w:tc>
      </w:tr>
      <w:tr w:rsidR="008A634A" w:rsidTr="50448C59"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50448C59"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0448C59"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50448C59"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50448C59"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50448C59"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50448C59"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50448C59"/>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2018-07-16T11:27:34.6719207Z</dcterms:modified>
</coreProperties>
</file>